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FB" w:rsidRPr="00827D4C" w:rsidRDefault="00EA78FB" w:rsidP="00EA78FB">
      <w:pPr>
        <w:pStyle w:val="1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ДОГОВОР №</w:t>
      </w:r>
      <w:r w:rsidR="00EF16A6">
        <w:rPr>
          <w:sz w:val="28"/>
        </w:rPr>
        <w:t xml:space="preserve"> НТ</w:t>
      </w:r>
      <w:r w:rsidR="009265A0">
        <w:rPr>
          <w:sz w:val="28"/>
        </w:rPr>
        <w:t xml:space="preserve"> </w:t>
      </w:r>
      <w:r w:rsidR="00AE025C">
        <w:rPr>
          <w:sz w:val="28"/>
        </w:rPr>
        <w:t>________</w:t>
      </w:r>
    </w:p>
    <w:p w:rsidR="00EA78FB" w:rsidRDefault="00EA78FB" w:rsidP="00EA78FB"/>
    <w:p w:rsidR="00EA78FB" w:rsidRDefault="00EA78FB" w:rsidP="00EA78FB"/>
    <w:p w:rsidR="00EA78FB" w:rsidRDefault="009265A0" w:rsidP="00EA78FB">
      <w:pPr>
        <w:jc w:val="both"/>
        <w:rPr>
          <w:sz w:val="24"/>
        </w:rPr>
      </w:pPr>
      <w:r>
        <w:rPr>
          <w:sz w:val="22"/>
          <w:szCs w:val="22"/>
        </w:rPr>
        <w:t>г</w:t>
      </w:r>
      <w:r w:rsidR="00EA78FB">
        <w:rPr>
          <w:sz w:val="22"/>
          <w:szCs w:val="22"/>
        </w:rPr>
        <w:t xml:space="preserve">. Москва                                                                              </w:t>
      </w:r>
      <w:r w:rsidR="00EA78FB">
        <w:rPr>
          <w:sz w:val="24"/>
        </w:rPr>
        <w:t xml:space="preserve">                           «</w:t>
      </w:r>
      <w:r w:rsidR="00AE025C">
        <w:rPr>
          <w:sz w:val="24"/>
        </w:rPr>
        <w:t>__</w:t>
      </w:r>
      <w:r w:rsidR="00EA78FB">
        <w:rPr>
          <w:sz w:val="24"/>
        </w:rPr>
        <w:t>»</w:t>
      </w:r>
      <w:r>
        <w:rPr>
          <w:sz w:val="24"/>
        </w:rPr>
        <w:t xml:space="preserve"> </w:t>
      </w:r>
      <w:r w:rsidR="00AE025C">
        <w:rPr>
          <w:sz w:val="24"/>
        </w:rPr>
        <w:t>_______</w:t>
      </w:r>
      <w:r>
        <w:rPr>
          <w:sz w:val="24"/>
        </w:rPr>
        <w:t xml:space="preserve"> </w:t>
      </w:r>
      <w:r w:rsidR="00083902">
        <w:rPr>
          <w:sz w:val="24"/>
        </w:rPr>
        <w:t xml:space="preserve"> 201</w:t>
      </w:r>
      <w:r w:rsidR="00AE025C">
        <w:rPr>
          <w:sz w:val="24"/>
        </w:rPr>
        <w:t>6</w:t>
      </w:r>
      <w:r w:rsidR="00EA78FB">
        <w:rPr>
          <w:sz w:val="24"/>
        </w:rPr>
        <w:t xml:space="preserve"> г.</w:t>
      </w:r>
    </w:p>
    <w:p w:rsidR="00EA78FB" w:rsidRDefault="00EA78FB" w:rsidP="00EA78FB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A78FB" w:rsidRDefault="000E4BB7" w:rsidP="00EA78FB">
      <w:pPr>
        <w:ind w:firstLine="567"/>
        <w:jc w:val="both"/>
        <w:rPr>
          <w:sz w:val="24"/>
        </w:rPr>
      </w:pPr>
      <w:bookmarkStart w:id="0" w:name="OCRUncertain004"/>
      <w:r>
        <w:rPr>
          <w:b/>
          <w:sz w:val="24"/>
        </w:rPr>
        <w:t>ООО «</w:t>
      </w:r>
      <w:proofErr w:type="spellStart"/>
      <w:r>
        <w:rPr>
          <w:b/>
          <w:sz w:val="24"/>
        </w:rPr>
        <w:t>НовоТех</w:t>
      </w:r>
      <w:proofErr w:type="spellEnd"/>
      <w:r>
        <w:rPr>
          <w:b/>
          <w:sz w:val="24"/>
        </w:rPr>
        <w:t xml:space="preserve">»,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«Поставщик», </w:t>
      </w:r>
      <w:r>
        <w:rPr>
          <w:sz w:val="24"/>
        </w:rPr>
        <w:t xml:space="preserve">в лице Генерального директора </w:t>
      </w:r>
      <w:proofErr w:type="spellStart"/>
      <w:r w:rsidR="00404BA2">
        <w:rPr>
          <w:sz w:val="24"/>
        </w:rPr>
        <w:t>Богатикова</w:t>
      </w:r>
      <w:proofErr w:type="spellEnd"/>
      <w:r>
        <w:rPr>
          <w:sz w:val="24"/>
        </w:rPr>
        <w:t xml:space="preserve"> С.</w:t>
      </w:r>
      <w:r w:rsidR="00404BA2">
        <w:rPr>
          <w:sz w:val="24"/>
        </w:rPr>
        <w:t>В</w:t>
      </w:r>
      <w:r>
        <w:rPr>
          <w:sz w:val="24"/>
        </w:rPr>
        <w:t>., действующего на основании Устава, с другой сторон</w:t>
      </w:r>
      <w:proofErr w:type="gramStart"/>
      <w:r>
        <w:rPr>
          <w:sz w:val="24"/>
        </w:rPr>
        <w:t>ы</w:t>
      </w:r>
      <w:r w:rsidR="009867B9" w:rsidRPr="009867B9">
        <w:rPr>
          <w:b/>
          <w:sz w:val="24"/>
        </w:rPr>
        <w:t xml:space="preserve"> </w:t>
      </w:r>
      <w:r>
        <w:rPr>
          <w:b/>
          <w:sz w:val="24"/>
        </w:rPr>
        <w:t xml:space="preserve">и </w:t>
      </w:r>
      <w:r w:rsidR="00404BA2">
        <w:rPr>
          <w:b/>
          <w:sz w:val="24"/>
        </w:rPr>
        <w:t>ООО</w:t>
      </w:r>
      <w:proofErr w:type="gramEnd"/>
      <w:r w:rsidR="00404BA2">
        <w:rPr>
          <w:b/>
          <w:sz w:val="24"/>
        </w:rPr>
        <w:t xml:space="preserve"> «</w:t>
      </w:r>
      <w:r w:rsidR="00AE025C">
        <w:rPr>
          <w:b/>
          <w:sz w:val="24"/>
        </w:rPr>
        <w:t>___________________</w:t>
      </w:r>
      <w:r w:rsidR="00404BA2">
        <w:rPr>
          <w:b/>
          <w:sz w:val="24"/>
        </w:rPr>
        <w:t>»</w:t>
      </w:r>
      <w:r w:rsidR="00EA78FB">
        <w:rPr>
          <w:b/>
          <w:sz w:val="24"/>
        </w:rPr>
        <w:t>,</w:t>
      </w:r>
      <w:bookmarkEnd w:id="0"/>
      <w:r w:rsidR="00EA78FB">
        <w:rPr>
          <w:sz w:val="24"/>
        </w:rPr>
        <w:t xml:space="preserve"> именуемое в дальнейшем </w:t>
      </w:r>
      <w:bookmarkStart w:id="1" w:name="OCRUncertain005"/>
      <w:r w:rsidR="00EA78FB">
        <w:rPr>
          <w:b/>
          <w:sz w:val="24"/>
        </w:rPr>
        <w:t>«Покупатель»</w:t>
      </w:r>
      <w:bookmarkEnd w:id="1"/>
      <w:r w:rsidR="00EA78FB">
        <w:rPr>
          <w:b/>
          <w:sz w:val="24"/>
        </w:rPr>
        <w:t>,</w:t>
      </w:r>
      <w:bookmarkStart w:id="2" w:name="OCRUncertain008"/>
      <w:r w:rsidR="00EA78FB">
        <w:rPr>
          <w:sz w:val="24"/>
        </w:rPr>
        <w:t xml:space="preserve"> в лице </w:t>
      </w:r>
      <w:r w:rsidR="00404BA2">
        <w:rPr>
          <w:sz w:val="24"/>
        </w:rPr>
        <w:t>генерального директора</w:t>
      </w:r>
      <w:r w:rsidR="00E01BCF">
        <w:rPr>
          <w:sz w:val="24"/>
        </w:rPr>
        <w:t xml:space="preserve"> </w:t>
      </w:r>
      <w:r w:rsidR="00AE025C">
        <w:rPr>
          <w:sz w:val="24"/>
        </w:rPr>
        <w:t>___________</w:t>
      </w:r>
      <w:r w:rsidR="00EA78FB">
        <w:rPr>
          <w:sz w:val="24"/>
        </w:rPr>
        <w:t>,</w:t>
      </w:r>
      <w:bookmarkEnd w:id="2"/>
      <w:r w:rsidR="00EA78FB">
        <w:rPr>
          <w:sz w:val="24"/>
        </w:rPr>
        <w:t xml:space="preserve"> действующего на основании </w:t>
      </w:r>
      <w:r w:rsidR="00404BA2">
        <w:rPr>
          <w:sz w:val="24"/>
        </w:rPr>
        <w:t>Устава</w:t>
      </w:r>
      <w:r>
        <w:rPr>
          <w:sz w:val="24"/>
        </w:rPr>
        <w:t>, с другой</w:t>
      </w:r>
      <w:r w:rsidR="00EA78FB">
        <w:rPr>
          <w:sz w:val="24"/>
        </w:rPr>
        <w:t xml:space="preserve"> стороны, заключили настоящий договор (в дальнейшем </w:t>
      </w:r>
      <w:bookmarkStart w:id="3" w:name="OCRUncertain016"/>
      <w:r w:rsidR="00EA78FB">
        <w:rPr>
          <w:sz w:val="24"/>
        </w:rPr>
        <w:t>– «</w:t>
      </w:r>
      <w:bookmarkEnd w:id="3"/>
      <w:r w:rsidR="00EA78FB">
        <w:rPr>
          <w:sz w:val="24"/>
        </w:rPr>
        <w:t>Договор</w:t>
      </w:r>
      <w:bookmarkStart w:id="4" w:name="OCRUncertain017"/>
      <w:r w:rsidR="00EA78FB">
        <w:rPr>
          <w:sz w:val="24"/>
        </w:rPr>
        <w:t>»</w:t>
      </w:r>
      <w:bookmarkEnd w:id="4"/>
      <w:r w:rsidR="00EA78FB">
        <w:rPr>
          <w:sz w:val="24"/>
        </w:rPr>
        <w:t>) о нижеследующем</w:t>
      </w:r>
      <w:bookmarkStart w:id="5" w:name="OCRUncertain018"/>
      <w:r w:rsidR="00EA78FB">
        <w:rPr>
          <w:noProof/>
          <w:sz w:val="24"/>
        </w:rPr>
        <w:t>:</w:t>
      </w:r>
      <w:bookmarkEnd w:id="5"/>
    </w:p>
    <w:p w:rsidR="00EA78FB" w:rsidRDefault="00EA78FB" w:rsidP="00EA78FB">
      <w:pPr>
        <w:jc w:val="both"/>
        <w:rPr>
          <w:sz w:val="24"/>
        </w:rPr>
      </w:pPr>
    </w:p>
    <w:p w:rsidR="00EA78FB" w:rsidRDefault="00EA78FB" w:rsidP="00EA78FB">
      <w:pPr>
        <w:tabs>
          <w:tab w:val="left" w:pos="426"/>
          <w:tab w:val="left" w:pos="567"/>
        </w:tabs>
        <w:ind w:left="567"/>
        <w:jc w:val="center"/>
        <w:rPr>
          <w:sz w:val="24"/>
        </w:rPr>
      </w:pPr>
      <w:r>
        <w:rPr>
          <w:b/>
          <w:sz w:val="24"/>
        </w:rPr>
        <w:t xml:space="preserve"> 1. ПРЕДМЕТ ДОГОВОРА</w:t>
      </w:r>
    </w:p>
    <w:p w:rsidR="00EA78FB" w:rsidRDefault="00EA78FB" w:rsidP="00EA78FB">
      <w:pPr>
        <w:numPr>
          <w:ilvl w:val="12"/>
          <w:numId w:val="0"/>
        </w:numPr>
        <w:ind w:firstLine="426"/>
        <w:jc w:val="both"/>
        <w:rPr>
          <w:sz w:val="24"/>
        </w:rPr>
      </w:pPr>
      <w:r>
        <w:rPr>
          <w:sz w:val="24"/>
        </w:rPr>
        <w:t xml:space="preserve">1.1. Поставщик обязуется поставить Покупателю товар, ассортимент, количество, цена и сроки поставки, </w:t>
      </w:r>
      <w:proofErr w:type="gramStart"/>
      <w:r>
        <w:rPr>
          <w:sz w:val="24"/>
        </w:rPr>
        <w:t>которого</w:t>
      </w:r>
      <w:proofErr w:type="gramEnd"/>
      <w:r>
        <w:rPr>
          <w:sz w:val="24"/>
        </w:rPr>
        <w:t xml:space="preserve"> определ</w:t>
      </w:r>
      <w:r w:rsidR="00D9001A">
        <w:rPr>
          <w:sz w:val="24"/>
        </w:rPr>
        <w:t xml:space="preserve">яются согласованными </w:t>
      </w:r>
      <w:r w:rsidR="00404BA2">
        <w:rPr>
          <w:sz w:val="24"/>
        </w:rPr>
        <w:t>вставленным Поставщиком счетам на оплату.</w:t>
      </w:r>
    </w:p>
    <w:p w:rsidR="00EA78FB" w:rsidRDefault="00EA78FB" w:rsidP="00EA78FB">
      <w:pPr>
        <w:numPr>
          <w:ilvl w:val="12"/>
          <w:numId w:val="0"/>
        </w:numPr>
        <w:ind w:firstLine="426"/>
        <w:jc w:val="both"/>
        <w:rPr>
          <w:sz w:val="24"/>
        </w:rPr>
      </w:pPr>
      <w:r>
        <w:rPr>
          <w:sz w:val="24"/>
        </w:rPr>
        <w:t>1.2. Покупатель обязуется принять и оплатить поставленный товар.</w:t>
      </w:r>
    </w:p>
    <w:p w:rsidR="00EA78FB" w:rsidRDefault="00EA78FB" w:rsidP="00EA78FB">
      <w:pPr>
        <w:numPr>
          <w:ilvl w:val="12"/>
          <w:numId w:val="0"/>
        </w:numPr>
        <w:ind w:firstLine="426"/>
        <w:jc w:val="both"/>
        <w:rPr>
          <w:sz w:val="24"/>
        </w:rPr>
      </w:pPr>
    </w:p>
    <w:p w:rsidR="00EA78FB" w:rsidRDefault="00EA78FB" w:rsidP="00EA78FB">
      <w:pPr>
        <w:pStyle w:val="a4"/>
        <w:ind w:firstLine="0"/>
        <w:rPr>
          <w:b/>
        </w:rPr>
      </w:pPr>
    </w:p>
    <w:p w:rsidR="00EA78FB" w:rsidRDefault="00EA78FB" w:rsidP="00EA78FB">
      <w:pPr>
        <w:numPr>
          <w:ilvl w:val="0"/>
          <w:numId w:val="1"/>
        </w:numPr>
        <w:tabs>
          <w:tab w:val="left" w:pos="3261"/>
        </w:tabs>
        <w:jc w:val="center"/>
        <w:rPr>
          <w:b/>
          <w:sz w:val="24"/>
        </w:rPr>
      </w:pPr>
      <w:r>
        <w:rPr>
          <w:b/>
          <w:sz w:val="24"/>
        </w:rPr>
        <w:t>ПОРЯДОК ПОСТАВКИ</w:t>
      </w:r>
    </w:p>
    <w:p w:rsidR="00EA78FB" w:rsidRDefault="00EA78FB" w:rsidP="00EA78FB">
      <w:pPr>
        <w:tabs>
          <w:tab w:val="left" w:pos="2977"/>
        </w:tabs>
        <w:jc w:val="both"/>
        <w:rPr>
          <w:sz w:val="24"/>
        </w:rPr>
      </w:pPr>
      <w:r>
        <w:rPr>
          <w:sz w:val="24"/>
        </w:rPr>
        <w:t xml:space="preserve">       2.1. </w:t>
      </w:r>
      <w:r w:rsidRPr="00107B4F">
        <w:rPr>
          <w:sz w:val="24"/>
          <w:szCs w:val="24"/>
        </w:rPr>
        <w:t xml:space="preserve">Поставка товара осуществляется </w:t>
      </w:r>
      <w:r>
        <w:rPr>
          <w:sz w:val="24"/>
          <w:szCs w:val="24"/>
        </w:rPr>
        <w:t xml:space="preserve">самовывозом со склада Поставщика в г. </w:t>
      </w:r>
      <w:r w:rsidR="009867B9">
        <w:rPr>
          <w:sz w:val="24"/>
          <w:szCs w:val="24"/>
        </w:rPr>
        <w:t>Москва</w:t>
      </w:r>
      <w:r>
        <w:rPr>
          <w:sz w:val="24"/>
          <w:szCs w:val="24"/>
        </w:rPr>
        <w:t>, ул</w:t>
      </w:r>
      <w:r w:rsidR="000F29C3">
        <w:rPr>
          <w:sz w:val="24"/>
          <w:szCs w:val="24"/>
        </w:rPr>
        <w:t>ица</w:t>
      </w:r>
      <w:r>
        <w:rPr>
          <w:sz w:val="24"/>
          <w:szCs w:val="24"/>
        </w:rPr>
        <w:t xml:space="preserve"> </w:t>
      </w:r>
      <w:r w:rsidR="00AE025C">
        <w:rPr>
          <w:sz w:val="24"/>
          <w:szCs w:val="24"/>
        </w:rPr>
        <w:t xml:space="preserve">Маршала </w:t>
      </w:r>
      <w:proofErr w:type="spellStart"/>
      <w:r w:rsidR="00AE025C">
        <w:rPr>
          <w:sz w:val="24"/>
          <w:szCs w:val="24"/>
        </w:rPr>
        <w:t>Прошлякова</w:t>
      </w:r>
      <w:proofErr w:type="spellEnd"/>
      <w:r w:rsidR="000F29C3">
        <w:rPr>
          <w:sz w:val="24"/>
          <w:szCs w:val="24"/>
        </w:rPr>
        <w:t>, дом</w:t>
      </w:r>
      <w:r w:rsidR="000E4BB7">
        <w:rPr>
          <w:sz w:val="24"/>
          <w:szCs w:val="24"/>
        </w:rPr>
        <w:t xml:space="preserve"> </w:t>
      </w:r>
      <w:r w:rsidR="00AE025C">
        <w:rPr>
          <w:sz w:val="24"/>
          <w:szCs w:val="24"/>
        </w:rPr>
        <w:t>4</w:t>
      </w:r>
      <w:r w:rsidR="000F29C3">
        <w:rPr>
          <w:sz w:val="24"/>
          <w:szCs w:val="24"/>
        </w:rPr>
        <w:t xml:space="preserve">, или </w:t>
      </w:r>
      <w:r w:rsidR="00E54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иным способом, </w:t>
      </w:r>
      <w:r w:rsidR="00404BA2">
        <w:rPr>
          <w:sz w:val="24"/>
          <w:szCs w:val="24"/>
        </w:rPr>
        <w:t>согласованным сторонами</w:t>
      </w:r>
      <w:r>
        <w:rPr>
          <w:sz w:val="24"/>
          <w:szCs w:val="24"/>
        </w:rPr>
        <w:t>.</w:t>
      </w:r>
    </w:p>
    <w:p w:rsidR="00EA78FB" w:rsidRDefault="00EA78FB" w:rsidP="00EA78FB">
      <w:pPr>
        <w:pStyle w:val="a3"/>
        <w:tabs>
          <w:tab w:val="left" w:pos="2977"/>
        </w:tabs>
      </w:pPr>
      <w:r>
        <w:t xml:space="preserve">       2.2. При самовывозе погрузка товара на транспортное средство Покупателя осуществляется силами Поставщика.</w:t>
      </w:r>
    </w:p>
    <w:p w:rsidR="00EA78FB" w:rsidRDefault="00EA78FB" w:rsidP="00EA78FB">
      <w:pPr>
        <w:pStyle w:val="a3"/>
        <w:tabs>
          <w:tab w:val="left" w:pos="2977"/>
        </w:tabs>
      </w:pPr>
      <w:r>
        <w:t xml:space="preserve">       2.3. Вместе с товаром Поставщик передает следующие документы: счет-фактуру, товарную накладную, </w:t>
      </w:r>
      <w:r w:rsidR="000E4BB7">
        <w:t>товарно-транспортную накладную</w:t>
      </w:r>
      <w:r>
        <w:t>, а также копии сертификата качества и (или) сертификата соответствия.</w:t>
      </w:r>
    </w:p>
    <w:p w:rsidR="00EA78FB" w:rsidRDefault="00EA78FB" w:rsidP="00EA78FB">
      <w:pPr>
        <w:pStyle w:val="a3"/>
        <w:tabs>
          <w:tab w:val="left" w:pos="2977"/>
        </w:tabs>
      </w:pPr>
      <w:r>
        <w:t xml:space="preserve">      2.4. В соответствии со ст. 168 НК РФ Поставщик обязуется не позднее пяти дней, считая со дня отгрузки товара, направить в адрес Покупателя счета-фактуры, оформленные в соответствии с пунктами 5 и 6 ст. 169 НК РФ, при условии, что счет-фактура не была предоставлена перевозчику в момент отгрузки товара.</w:t>
      </w:r>
    </w:p>
    <w:p w:rsidR="00EA78FB" w:rsidRDefault="00EA78FB" w:rsidP="00EA78FB">
      <w:pPr>
        <w:pStyle w:val="a3"/>
        <w:tabs>
          <w:tab w:val="left" w:pos="2977"/>
        </w:tabs>
      </w:pPr>
      <w:r>
        <w:t xml:space="preserve">      2.5. В случае подписания счетов-фактур другими лицами, вместо руководителя и главного бухгалтера, Поставщик обязуется приложить к счету-фактуре надлежащим образом заверенные Доверенность, Приказ или иной распорядительный документ по организации (с образцом подписи), подтверждающие полномочия этих лиц на подписание счета-фактуры.</w:t>
      </w:r>
    </w:p>
    <w:p w:rsidR="00EA78FB" w:rsidRDefault="00EA78FB" w:rsidP="00EA78FB">
      <w:pPr>
        <w:pStyle w:val="a3"/>
        <w:tabs>
          <w:tab w:val="left" w:pos="2977"/>
        </w:tabs>
      </w:pPr>
      <w:r>
        <w:t xml:space="preserve">              2.7. Место исполнения договора –  г</w:t>
      </w:r>
      <w:r w:rsidR="000F29C3">
        <w:t>ород</w:t>
      </w:r>
      <w:r>
        <w:t xml:space="preserve"> Москва</w:t>
      </w:r>
      <w:r w:rsidR="00D9001A">
        <w:t xml:space="preserve"> и/или Московская область.</w:t>
      </w:r>
    </w:p>
    <w:p w:rsidR="00EA78FB" w:rsidRDefault="00EA78FB" w:rsidP="00EA78FB">
      <w:pPr>
        <w:pStyle w:val="a3"/>
      </w:pPr>
    </w:p>
    <w:p w:rsidR="00EA78FB" w:rsidRDefault="00EA78FB" w:rsidP="00EA78FB">
      <w:pPr>
        <w:numPr>
          <w:ilvl w:val="0"/>
          <w:numId w:val="2"/>
        </w:numPr>
        <w:jc w:val="center"/>
        <w:rPr>
          <w:sz w:val="24"/>
        </w:rPr>
      </w:pPr>
      <w:r>
        <w:rPr>
          <w:b/>
          <w:sz w:val="24"/>
          <w:szCs w:val="24"/>
        </w:rPr>
        <w:t xml:space="preserve">          3</w:t>
      </w:r>
      <w:r>
        <w:rPr>
          <w:sz w:val="24"/>
        </w:rPr>
        <w:t>.</w:t>
      </w:r>
      <w:r>
        <w:rPr>
          <w:b/>
          <w:sz w:val="24"/>
          <w:szCs w:val="24"/>
        </w:rPr>
        <w:t xml:space="preserve"> КАЧЕСТВО ТОВАРА</w:t>
      </w:r>
    </w:p>
    <w:p w:rsidR="00EA78FB" w:rsidRDefault="00EA78FB" w:rsidP="00EA78FB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 Качество товара должно соответствовать ГОСТам (международным стандартам) и (или) ТУ и подтверждаться сертификатом качества (паспортом) завода-изготовителя.</w:t>
      </w:r>
    </w:p>
    <w:p w:rsidR="00EA78FB" w:rsidRDefault="00EA78FB" w:rsidP="00EA78FB">
      <w:pPr>
        <w:spacing w:before="40"/>
        <w:jc w:val="both"/>
        <w:rPr>
          <w:sz w:val="24"/>
        </w:rPr>
      </w:pPr>
      <w:r>
        <w:rPr>
          <w:sz w:val="24"/>
          <w:szCs w:val="24"/>
        </w:rPr>
        <w:t xml:space="preserve">       3.2. В случае поставки некачественного товара Поставщик производит его замену на качественный товар в течение 10 дней с момента уведомления его о поставке некачественного товара. Вызов представителя Поставщика для приемки товара по количеству и качеству при обнаружении недостачи или некачественного товара обязателен.  Поставщик несет все расходы, включая транспортные, связанные с заменой некачественного товара.</w:t>
      </w:r>
      <w:r>
        <w:rPr>
          <w:sz w:val="24"/>
        </w:rPr>
        <w:t xml:space="preserve"> </w:t>
      </w:r>
    </w:p>
    <w:p w:rsidR="00EA78FB" w:rsidRDefault="00EA78FB" w:rsidP="00EA78FB">
      <w:pPr>
        <w:spacing w:before="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>
        <w:rPr>
          <w:sz w:val="24"/>
          <w:szCs w:val="24"/>
        </w:rPr>
        <w:t>3.</w:t>
      </w:r>
      <w:r w:rsidR="00317CA8" w:rsidRPr="00317CA8">
        <w:rPr>
          <w:sz w:val="24"/>
          <w:szCs w:val="24"/>
        </w:rPr>
        <w:t>3</w:t>
      </w:r>
      <w:r>
        <w:rPr>
          <w:sz w:val="24"/>
          <w:szCs w:val="24"/>
        </w:rPr>
        <w:t>. В случае если Поставщик не произведет замену некачественного товара в срок, указанный в п.3.</w:t>
      </w:r>
      <w:r w:rsidR="00B5666F">
        <w:rPr>
          <w:sz w:val="24"/>
          <w:szCs w:val="24"/>
        </w:rPr>
        <w:t>2</w:t>
      </w:r>
      <w:r>
        <w:rPr>
          <w:sz w:val="24"/>
          <w:szCs w:val="24"/>
        </w:rPr>
        <w:t>. договора, Покупатель вправе потребовать возврата денежных средств на сумму поставленного некачественного товара или продлить срок  для замены товара. Возврат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оизводится в течение 3-х банковских дней с момента получения требования.  </w:t>
      </w:r>
    </w:p>
    <w:p w:rsidR="00EA78FB" w:rsidRPr="00276B0D" w:rsidRDefault="00EA78FB" w:rsidP="00EA78FB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317CA8" w:rsidRPr="00317CA8">
        <w:rPr>
          <w:sz w:val="24"/>
          <w:szCs w:val="24"/>
        </w:rPr>
        <w:t>4</w:t>
      </w:r>
      <w:r w:rsidRPr="00276B0D">
        <w:rPr>
          <w:sz w:val="24"/>
          <w:szCs w:val="24"/>
        </w:rPr>
        <w:t>. Приемка товара производится в соответствии с действующим законодательством РФ</w:t>
      </w:r>
      <w:r>
        <w:rPr>
          <w:sz w:val="24"/>
          <w:szCs w:val="24"/>
        </w:rPr>
        <w:t>.</w:t>
      </w:r>
    </w:p>
    <w:p w:rsidR="00EA78FB" w:rsidRDefault="00EA78FB" w:rsidP="00EA78FB">
      <w:pPr>
        <w:spacing w:before="40"/>
        <w:jc w:val="both"/>
        <w:rPr>
          <w:sz w:val="24"/>
          <w:szCs w:val="24"/>
        </w:rPr>
      </w:pPr>
    </w:p>
    <w:p w:rsidR="00EA78FB" w:rsidRDefault="00EA78FB" w:rsidP="00EA78FB">
      <w:pPr>
        <w:spacing w:before="40"/>
        <w:jc w:val="center"/>
        <w:rPr>
          <w:sz w:val="28"/>
          <w:szCs w:val="28"/>
        </w:rPr>
      </w:pPr>
      <w:r>
        <w:rPr>
          <w:b/>
          <w:sz w:val="24"/>
          <w:szCs w:val="24"/>
        </w:rPr>
        <w:t>4. ПОРЯДОК  ОПЛАТЫ</w:t>
      </w:r>
    </w:p>
    <w:p w:rsidR="00EA78FB" w:rsidRDefault="00EA78FB" w:rsidP="00EA78FB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Оплата по настоящему Договору</w:t>
      </w:r>
      <w:r w:rsidR="00D9001A">
        <w:rPr>
          <w:sz w:val="24"/>
          <w:szCs w:val="24"/>
        </w:rPr>
        <w:t xml:space="preserve">- 100% предварительная оплата - </w:t>
      </w:r>
      <w:r>
        <w:rPr>
          <w:sz w:val="24"/>
          <w:szCs w:val="24"/>
        </w:rPr>
        <w:t xml:space="preserve"> производится Покупателем путем перечисления денежных средств на расчетный счет Поставщика в течение 5 банковских дней с момента выставления счета на оплату.</w:t>
      </w:r>
    </w:p>
    <w:p w:rsidR="00EA78FB" w:rsidRDefault="00EA78FB" w:rsidP="00EA78FB">
      <w:pPr>
        <w:widowControl w:val="0"/>
        <w:tabs>
          <w:tab w:val="left" w:pos="2977"/>
        </w:tabs>
        <w:ind w:right="24"/>
        <w:jc w:val="both"/>
        <w:rPr>
          <w:sz w:val="24"/>
        </w:rPr>
      </w:pPr>
      <w:r>
        <w:rPr>
          <w:sz w:val="24"/>
        </w:rPr>
        <w:t xml:space="preserve">     4.2. По согласованию сторон возможна оплата иным способом, предусмотренным  </w:t>
      </w:r>
      <w:r>
        <w:rPr>
          <w:sz w:val="24"/>
        </w:rPr>
        <w:lastRenderedPageBreak/>
        <w:t>действующим законодательством РФ.</w:t>
      </w:r>
    </w:p>
    <w:p w:rsidR="00EA78FB" w:rsidRDefault="00EA78FB" w:rsidP="00EA78FB">
      <w:pPr>
        <w:widowControl w:val="0"/>
        <w:tabs>
          <w:tab w:val="left" w:pos="2977"/>
        </w:tabs>
        <w:ind w:right="24"/>
        <w:jc w:val="both"/>
        <w:rPr>
          <w:sz w:val="24"/>
        </w:rPr>
      </w:pPr>
      <w:r>
        <w:rPr>
          <w:sz w:val="24"/>
        </w:rPr>
        <w:t xml:space="preserve">     4.3. Датой оплаты счита</w:t>
      </w:r>
      <w:r w:rsidR="00D9001A">
        <w:rPr>
          <w:sz w:val="24"/>
        </w:rPr>
        <w:t>ется</w:t>
      </w:r>
      <w:r>
        <w:rPr>
          <w:sz w:val="24"/>
        </w:rPr>
        <w:t xml:space="preserve"> </w:t>
      </w:r>
      <w:r w:rsidRPr="00E2514F">
        <w:rPr>
          <w:sz w:val="24"/>
        </w:rPr>
        <w:t>д</w:t>
      </w:r>
      <w:r w:rsidR="00D9001A">
        <w:rPr>
          <w:sz w:val="24"/>
        </w:rPr>
        <w:t>ень</w:t>
      </w:r>
      <w:r w:rsidRPr="00E2514F">
        <w:rPr>
          <w:sz w:val="24"/>
        </w:rPr>
        <w:t xml:space="preserve"> </w:t>
      </w:r>
      <w:r w:rsidR="00D9001A">
        <w:rPr>
          <w:sz w:val="24"/>
        </w:rPr>
        <w:t>зачисления банком Поставщика</w:t>
      </w:r>
      <w:r>
        <w:rPr>
          <w:sz w:val="24"/>
        </w:rPr>
        <w:t xml:space="preserve"> </w:t>
      </w:r>
      <w:r w:rsidRPr="00E2514F">
        <w:rPr>
          <w:sz w:val="24"/>
        </w:rPr>
        <w:t xml:space="preserve">денежных средств </w:t>
      </w:r>
      <w:r>
        <w:rPr>
          <w:sz w:val="24"/>
        </w:rPr>
        <w:t>на</w:t>
      </w:r>
      <w:r w:rsidRPr="00E2514F">
        <w:rPr>
          <w:sz w:val="24"/>
        </w:rPr>
        <w:t xml:space="preserve">  расчетн</w:t>
      </w:r>
      <w:r>
        <w:rPr>
          <w:sz w:val="24"/>
        </w:rPr>
        <w:t>ый</w:t>
      </w:r>
      <w:r w:rsidRPr="00E2514F">
        <w:rPr>
          <w:sz w:val="24"/>
        </w:rPr>
        <w:t xml:space="preserve"> счет  </w:t>
      </w:r>
      <w:r w:rsidRPr="009B60F5">
        <w:rPr>
          <w:sz w:val="24"/>
        </w:rPr>
        <w:t>По</w:t>
      </w:r>
      <w:r w:rsidR="000F29C3" w:rsidRPr="009B60F5">
        <w:rPr>
          <w:sz w:val="24"/>
        </w:rPr>
        <w:t>ставщика</w:t>
      </w:r>
      <w:r w:rsidRPr="009B60F5">
        <w:rPr>
          <w:sz w:val="24"/>
        </w:rPr>
        <w:t>.</w:t>
      </w:r>
      <w:r>
        <w:rPr>
          <w:sz w:val="24"/>
        </w:rPr>
        <w:t xml:space="preserve">   </w:t>
      </w:r>
    </w:p>
    <w:p w:rsidR="00EA78FB" w:rsidRDefault="00EA78FB" w:rsidP="00EA78FB">
      <w:pPr>
        <w:widowControl w:val="0"/>
        <w:tabs>
          <w:tab w:val="left" w:pos="2977"/>
        </w:tabs>
        <w:ind w:right="24"/>
        <w:jc w:val="both"/>
        <w:rPr>
          <w:sz w:val="24"/>
        </w:rPr>
      </w:pPr>
      <w:r>
        <w:rPr>
          <w:sz w:val="24"/>
        </w:rPr>
        <w:t xml:space="preserve"> </w:t>
      </w:r>
    </w:p>
    <w:p w:rsidR="00EA78FB" w:rsidRDefault="00EA78FB" w:rsidP="00EA78FB">
      <w:pPr>
        <w:widowControl w:val="0"/>
        <w:tabs>
          <w:tab w:val="left" w:pos="2977"/>
        </w:tabs>
        <w:ind w:right="2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5. ОТВЕТСТВЕННОСТЬ СТОРОН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 5.1. В случае неисполнения или ненадлежащего исполнения обязательств по настоящему договору виновной стороне выставляется обоснованная претензия, которая должна быть рассмотрена  в 30 дневный срок. В случае неудовлетворения обоснованных требований сторона, понесшая убытки, вправе требовать от виновной стороны возмещения убытков и уплаты неустойки на следующих условиях: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- за просрочку в поставке Поставщик уплачивает Покупателю неустойку в размере 0,035% в день от стоимости непоставленного или не</w:t>
      </w:r>
      <w:r w:rsidR="000F29C3">
        <w:rPr>
          <w:sz w:val="24"/>
        </w:rPr>
        <w:t xml:space="preserve"> </w:t>
      </w:r>
      <w:r>
        <w:rPr>
          <w:sz w:val="24"/>
        </w:rPr>
        <w:t>полностью поставленного товара, но не более 10% от суммы договора,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- за просрочку оплаты Покупатель уплачивает Поставщику неустойку в размере 0,035% в день от стоимости неоплаченного или </w:t>
      </w:r>
      <w:r w:rsidR="000F29C3">
        <w:rPr>
          <w:sz w:val="24"/>
        </w:rPr>
        <w:t>не полностью</w:t>
      </w:r>
      <w:r>
        <w:rPr>
          <w:sz w:val="24"/>
        </w:rPr>
        <w:t xml:space="preserve"> оплаченного товара, но не более 10% от суммы договора.</w:t>
      </w:r>
    </w:p>
    <w:p w:rsidR="00EA78FB" w:rsidRDefault="00EA78FB" w:rsidP="00EA78FB">
      <w:pPr>
        <w:jc w:val="both"/>
        <w:rPr>
          <w:sz w:val="24"/>
        </w:rPr>
      </w:pPr>
    </w:p>
    <w:p w:rsidR="00EA78FB" w:rsidRDefault="00EA78FB" w:rsidP="00EA78FB">
      <w:pPr>
        <w:jc w:val="center"/>
        <w:rPr>
          <w:b/>
          <w:sz w:val="24"/>
        </w:rPr>
      </w:pPr>
      <w:r>
        <w:rPr>
          <w:b/>
          <w:sz w:val="24"/>
        </w:rPr>
        <w:t>6. ФОРС-МАЖОР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  6.1. </w:t>
      </w:r>
      <w:proofErr w:type="gramStart"/>
      <w:r>
        <w:rPr>
          <w:sz w:val="24"/>
        </w:rPr>
        <w:t>Стороны не несут ответственности за невыполнение или частичное невыполнение своих обязательств по договору в случае наступления обстоятельств непреодолимой силы (форс-мажор), включая, но, не ограничиваясь следующими: стихийные бедствия, пожары, принятие компетентными органами решений, исключающих, приостанавливающих или отсрочивающих для одной из сторон или для обеих сторон возможность добросовестного выполнения ими своих обязательств по настоящему договору.</w:t>
      </w:r>
      <w:proofErr w:type="gramEnd"/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       Сторона, подвергшаяся действию обстоятельств указанных в настоящем пункте, обязана в течение 10 дней со дня их возникновения письменно сообщить другой стороне о характере непреодолимой силы, степени разрушения и их влияния на выполнение условий договора. В этом случае стороны согласовывают в течение 30 дней возможность изменений условий договора, при не</w:t>
      </w:r>
      <w:r w:rsidR="000F29C3">
        <w:rPr>
          <w:sz w:val="24"/>
        </w:rPr>
        <w:t xml:space="preserve"> </w:t>
      </w:r>
      <w:r>
        <w:rPr>
          <w:sz w:val="24"/>
        </w:rPr>
        <w:t xml:space="preserve">достижении согласованности договор считается расторгнутым по письменному заявлению одной из сторон, при этом компенсации подлежат только реальные убытки (стоимость полученного, но неоплаченного товара, предоплата в сумме непокрытой полученным товаром).   </w:t>
      </w:r>
    </w:p>
    <w:p w:rsidR="00EA78FB" w:rsidRDefault="00EA78FB" w:rsidP="00EA78FB">
      <w:pPr>
        <w:tabs>
          <w:tab w:val="left" w:pos="2410"/>
        </w:tabs>
        <w:jc w:val="both"/>
        <w:rPr>
          <w:b/>
          <w:sz w:val="24"/>
        </w:rPr>
      </w:pPr>
    </w:p>
    <w:p w:rsidR="00EA78FB" w:rsidRDefault="00EA78FB" w:rsidP="00EA78FB">
      <w:pPr>
        <w:tabs>
          <w:tab w:val="left" w:pos="2410"/>
        </w:tabs>
        <w:ind w:firstLine="720"/>
        <w:jc w:val="both"/>
        <w:rPr>
          <w:sz w:val="24"/>
        </w:rPr>
      </w:pPr>
      <w:r>
        <w:rPr>
          <w:b/>
          <w:sz w:val="24"/>
        </w:rPr>
        <w:t xml:space="preserve">                                    7. ЗАКЛЮЧИТЕЛЬНЫЕ ПОЛОЖЕНИЯ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   7.1. Договор вступает в силу с момента его подписания.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</w:t>
      </w:r>
      <w:r w:rsidR="005A3359">
        <w:rPr>
          <w:sz w:val="24"/>
        </w:rPr>
        <w:t xml:space="preserve">     7.2. Договор действует до </w:t>
      </w:r>
      <w:r w:rsidR="000E4BB7">
        <w:rPr>
          <w:sz w:val="24"/>
        </w:rPr>
        <w:t>31</w:t>
      </w:r>
      <w:r>
        <w:rPr>
          <w:sz w:val="24"/>
        </w:rPr>
        <w:t xml:space="preserve"> </w:t>
      </w:r>
      <w:r w:rsidR="000E4BB7">
        <w:rPr>
          <w:sz w:val="24"/>
        </w:rPr>
        <w:t>декабря</w:t>
      </w:r>
      <w:r>
        <w:rPr>
          <w:sz w:val="24"/>
        </w:rPr>
        <w:t xml:space="preserve"> 20</w:t>
      </w:r>
      <w:r w:rsidR="00EF16A6">
        <w:rPr>
          <w:sz w:val="24"/>
        </w:rPr>
        <w:t>1</w:t>
      </w:r>
      <w:r w:rsidR="008E4AC5">
        <w:rPr>
          <w:sz w:val="24"/>
        </w:rPr>
        <w:t>6</w:t>
      </w:r>
      <w:r>
        <w:rPr>
          <w:sz w:val="24"/>
        </w:rPr>
        <w:t xml:space="preserve"> г.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   7.3. Если ни одна из сторон за 20 (двадцать) календарных дней до момента окончания настоящего договора не заявит о необходимости его расторжения или изменения, настоящий договор считается автоматически пролонгированным на каждый следующий календарный год.</w:t>
      </w:r>
    </w:p>
    <w:p w:rsidR="00EA78FB" w:rsidRDefault="00EA78FB" w:rsidP="00EA78FB">
      <w:pPr>
        <w:jc w:val="both"/>
        <w:rPr>
          <w:sz w:val="24"/>
        </w:rPr>
      </w:pPr>
      <w:r>
        <w:rPr>
          <w:sz w:val="24"/>
        </w:rPr>
        <w:t xml:space="preserve">       7.4. Все изменения и дополнения Договора совершаются в письменной форме и утверждаются надлежаще уполномоченными лицами, подписи которых скрепляются печатями. </w:t>
      </w:r>
    </w:p>
    <w:p w:rsidR="00EA78FB" w:rsidRDefault="00EA78FB" w:rsidP="00EA78FB">
      <w:pPr>
        <w:pStyle w:val="a3"/>
      </w:pPr>
      <w:r>
        <w:t xml:space="preserve">       7.5. Споры по Договору разрешаются в претензионном порядке. Получившая претензию сторона обязана в </w:t>
      </w:r>
      <w:r w:rsidRPr="00E74714">
        <w:t>3</w:t>
      </w:r>
      <w:r>
        <w:t xml:space="preserve">0-дневный срок со дня получения рассмотреть претензию и дать мотивированный ответ. При </w:t>
      </w:r>
      <w:proofErr w:type="gramStart"/>
      <w:r>
        <w:t>не</w:t>
      </w:r>
      <w:r w:rsidR="000F29C3">
        <w:t xml:space="preserve"> </w:t>
      </w:r>
      <w:r>
        <w:t>достижении</w:t>
      </w:r>
      <w:proofErr w:type="gramEnd"/>
      <w:r>
        <w:t xml:space="preserve"> согласия спор разрешается Арбитражным судом по месту нахождения истца.</w:t>
      </w:r>
    </w:p>
    <w:p w:rsidR="00EA78FB" w:rsidRDefault="00EA78FB" w:rsidP="00EA78FB">
      <w:pPr>
        <w:pStyle w:val="a3"/>
      </w:pPr>
      <w:r>
        <w:t xml:space="preserve">       7.6. Переписка, связанная с исполнением обязательств, возникших из Договора, может вестись по телеграфу, телетайпу, факсимильной связью.</w:t>
      </w:r>
    </w:p>
    <w:p w:rsidR="00EA78FB" w:rsidRDefault="00EA78FB" w:rsidP="00EA78FB">
      <w:pPr>
        <w:jc w:val="both"/>
        <w:rPr>
          <w:b/>
          <w:sz w:val="24"/>
        </w:rPr>
      </w:pPr>
    </w:p>
    <w:p w:rsidR="00EA78FB" w:rsidRPr="009A2039" w:rsidRDefault="00EA78FB" w:rsidP="00EA78FB">
      <w:pPr>
        <w:ind w:left="426"/>
        <w:jc w:val="center"/>
        <w:rPr>
          <w:b/>
          <w:sz w:val="24"/>
        </w:rPr>
      </w:pPr>
    </w:p>
    <w:p w:rsidR="00317CA8" w:rsidRPr="009A2039" w:rsidRDefault="00317CA8" w:rsidP="00EA78FB">
      <w:pPr>
        <w:ind w:left="426"/>
        <w:jc w:val="center"/>
        <w:rPr>
          <w:b/>
          <w:sz w:val="24"/>
        </w:rPr>
      </w:pPr>
    </w:p>
    <w:p w:rsidR="00317CA8" w:rsidRPr="009A2039" w:rsidRDefault="00317CA8" w:rsidP="00EA78FB">
      <w:pPr>
        <w:ind w:left="426"/>
        <w:jc w:val="center"/>
        <w:rPr>
          <w:b/>
          <w:sz w:val="24"/>
        </w:rPr>
      </w:pPr>
    </w:p>
    <w:p w:rsidR="00317CA8" w:rsidRDefault="00317CA8" w:rsidP="00EA78FB">
      <w:pPr>
        <w:ind w:left="426"/>
        <w:jc w:val="center"/>
        <w:rPr>
          <w:b/>
          <w:sz w:val="24"/>
        </w:rPr>
      </w:pPr>
    </w:p>
    <w:p w:rsidR="00404BA2" w:rsidRPr="009A2039" w:rsidRDefault="00404BA2" w:rsidP="00EA78FB">
      <w:pPr>
        <w:ind w:left="426"/>
        <w:jc w:val="center"/>
        <w:rPr>
          <w:b/>
          <w:sz w:val="24"/>
        </w:rPr>
      </w:pPr>
    </w:p>
    <w:p w:rsidR="00317CA8" w:rsidRPr="009A2039" w:rsidRDefault="00317CA8" w:rsidP="00EA78FB">
      <w:pPr>
        <w:ind w:left="426"/>
        <w:jc w:val="center"/>
        <w:rPr>
          <w:b/>
          <w:sz w:val="24"/>
        </w:rPr>
      </w:pPr>
    </w:p>
    <w:p w:rsidR="00EA78FB" w:rsidRDefault="00EA78FB" w:rsidP="00EA78FB">
      <w:pPr>
        <w:ind w:left="426"/>
        <w:jc w:val="center"/>
        <w:rPr>
          <w:b/>
          <w:sz w:val="24"/>
        </w:rPr>
      </w:pPr>
    </w:p>
    <w:p w:rsidR="00EA78FB" w:rsidRDefault="00EA78FB" w:rsidP="00EA78FB">
      <w:pPr>
        <w:ind w:left="426"/>
        <w:jc w:val="center"/>
        <w:rPr>
          <w:b/>
          <w:sz w:val="24"/>
        </w:rPr>
      </w:pPr>
    </w:p>
    <w:p w:rsidR="00EA78FB" w:rsidRDefault="00EA78FB" w:rsidP="00EA78FB">
      <w:pPr>
        <w:ind w:left="426"/>
        <w:jc w:val="center"/>
        <w:rPr>
          <w:b/>
          <w:sz w:val="24"/>
        </w:rPr>
      </w:pPr>
      <w:r>
        <w:rPr>
          <w:b/>
          <w:sz w:val="24"/>
        </w:rPr>
        <w:lastRenderedPageBreak/>
        <w:t>8. РЕКВИЗИТЫ И ПОДПИСИ  СТОРОН</w:t>
      </w:r>
    </w:p>
    <w:p w:rsidR="00E5784E" w:rsidRDefault="00E5784E" w:rsidP="00EA78FB">
      <w:pPr>
        <w:ind w:left="426"/>
        <w:jc w:val="center"/>
        <w:rPr>
          <w:b/>
          <w:sz w:val="24"/>
        </w:rPr>
      </w:pPr>
    </w:p>
    <w:p w:rsidR="00EA78FB" w:rsidRDefault="00EA78FB" w:rsidP="00EA78FB">
      <w:pPr>
        <w:ind w:left="426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  <w:gridCol w:w="5184"/>
      </w:tblGrid>
      <w:tr w:rsidR="00E5784E" w:rsidTr="00C219DF">
        <w:tc>
          <w:tcPr>
            <w:tcW w:w="5184" w:type="dxa"/>
          </w:tcPr>
          <w:p w:rsidR="00E5784E" w:rsidRPr="00C219DF" w:rsidRDefault="00E5784E" w:rsidP="00C219D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219DF">
              <w:rPr>
                <w:b/>
                <w:sz w:val="24"/>
                <w:szCs w:val="24"/>
              </w:rPr>
              <w:t>ООО «</w:t>
            </w:r>
            <w:proofErr w:type="spellStart"/>
            <w:r w:rsidR="00D204C4">
              <w:rPr>
                <w:b/>
                <w:sz w:val="24"/>
                <w:szCs w:val="24"/>
              </w:rPr>
              <w:t>НовоТех</w:t>
            </w:r>
            <w:proofErr w:type="spellEnd"/>
            <w:r w:rsidRPr="00C219DF">
              <w:rPr>
                <w:b/>
                <w:sz w:val="24"/>
                <w:szCs w:val="24"/>
              </w:rPr>
              <w:t>»</w:t>
            </w:r>
          </w:p>
          <w:p w:rsidR="00EF16A6" w:rsidRPr="004E3F67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 w:rsidRPr="004E3F67">
              <w:rPr>
                <w:sz w:val="24"/>
                <w:szCs w:val="24"/>
              </w:rPr>
              <w:t>ООО «</w:t>
            </w:r>
            <w:proofErr w:type="spellStart"/>
            <w:r w:rsidRPr="004E3F67">
              <w:rPr>
                <w:sz w:val="24"/>
                <w:szCs w:val="24"/>
              </w:rPr>
              <w:t>НовоТех</w:t>
            </w:r>
            <w:proofErr w:type="spellEnd"/>
            <w:r w:rsidRPr="004E3F67">
              <w:rPr>
                <w:sz w:val="24"/>
                <w:szCs w:val="24"/>
              </w:rPr>
              <w:t>»</w:t>
            </w:r>
          </w:p>
          <w:p w:rsidR="00EF16A6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E5784E">
              <w:rPr>
                <w:sz w:val="24"/>
                <w:szCs w:val="24"/>
              </w:rPr>
              <w:t>ридический адрес:</w:t>
            </w:r>
            <w:r>
              <w:rPr>
                <w:sz w:val="24"/>
                <w:szCs w:val="24"/>
              </w:rPr>
              <w:t xml:space="preserve"> </w:t>
            </w:r>
            <w:r w:rsidRPr="00C3077B">
              <w:rPr>
                <w:sz w:val="24"/>
                <w:szCs w:val="24"/>
              </w:rPr>
              <w:t xml:space="preserve">125476, г. Москва, Василия </w:t>
            </w:r>
            <w:proofErr w:type="spellStart"/>
            <w:r w:rsidRPr="00C3077B">
              <w:rPr>
                <w:sz w:val="24"/>
                <w:szCs w:val="24"/>
              </w:rPr>
              <w:t>Петушкова</w:t>
            </w:r>
            <w:proofErr w:type="spellEnd"/>
            <w:r w:rsidRPr="00C3077B">
              <w:rPr>
                <w:sz w:val="24"/>
                <w:szCs w:val="24"/>
              </w:rPr>
              <w:t xml:space="preserve"> ул., </w:t>
            </w:r>
            <w:r>
              <w:rPr>
                <w:sz w:val="24"/>
                <w:szCs w:val="24"/>
              </w:rPr>
              <w:t xml:space="preserve"> </w:t>
            </w:r>
            <w:r w:rsidRPr="00C3077B">
              <w:rPr>
                <w:sz w:val="24"/>
                <w:szCs w:val="24"/>
              </w:rPr>
              <w:t>дом 27</w:t>
            </w:r>
          </w:p>
          <w:p w:rsidR="00EF16A6" w:rsidRPr="00E5784E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адрес: </w:t>
            </w:r>
            <w:r w:rsidRPr="00C3077B">
              <w:rPr>
                <w:sz w:val="24"/>
                <w:szCs w:val="24"/>
              </w:rPr>
              <w:t xml:space="preserve">125476, г. Москва, Василия </w:t>
            </w:r>
            <w:proofErr w:type="spellStart"/>
            <w:r w:rsidRPr="00C3077B">
              <w:rPr>
                <w:sz w:val="24"/>
                <w:szCs w:val="24"/>
              </w:rPr>
              <w:t>Петушкова</w:t>
            </w:r>
            <w:proofErr w:type="spellEnd"/>
            <w:r w:rsidRPr="00C3077B">
              <w:rPr>
                <w:sz w:val="24"/>
                <w:szCs w:val="24"/>
              </w:rPr>
              <w:t xml:space="preserve"> ул., дом 27</w:t>
            </w:r>
            <w:r>
              <w:rPr>
                <w:sz w:val="24"/>
                <w:szCs w:val="24"/>
              </w:rPr>
              <w:t>.</w:t>
            </w:r>
          </w:p>
          <w:p w:rsidR="00EF16A6" w:rsidRPr="00EF16A6" w:rsidRDefault="00EF16A6" w:rsidP="00EF16A6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EF16A6">
              <w:rPr>
                <w:sz w:val="24"/>
                <w:szCs w:val="24"/>
                <w:lang w:val="en-US"/>
              </w:rPr>
              <w:t xml:space="preserve">. +7(495)740-63-31, </w:t>
            </w:r>
          </w:p>
          <w:p w:rsidR="00EF16A6" w:rsidRPr="00EF16A6" w:rsidRDefault="00EF16A6" w:rsidP="00EF16A6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EF16A6">
              <w:rPr>
                <w:sz w:val="24"/>
                <w:szCs w:val="24"/>
                <w:lang w:val="en-US"/>
              </w:rPr>
              <w:t>e-mail novoteh.info@yandex.ru</w:t>
            </w:r>
          </w:p>
          <w:p w:rsidR="00EF16A6" w:rsidRPr="004E3F67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 w:rsidRPr="004E3F67">
              <w:rPr>
                <w:sz w:val="24"/>
                <w:szCs w:val="24"/>
              </w:rPr>
              <w:t>ИНН 7733838727</w:t>
            </w:r>
          </w:p>
          <w:p w:rsidR="00EF16A6" w:rsidRPr="00C3077B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 w:rsidRPr="00C3077B">
              <w:rPr>
                <w:sz w:val="24"/>
                <w:szCs w:val="24"/>
              </w:rPr>
              <w:t>КПП 773301001</w:t>
            </w:r>
          </w:p>
          <w:p w:rsidR="00EF16A6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E5784E">
              <w:rPr>
                <w:sz w:val="24"/>
                <w:szCs w:val="24"/>
              </w:rPr>
              <w:t>р</w:t>
            </w:r>
            <w:proofErr w:type="gramEnd"/>
            <w:r w:rsidRPr="00E5784E">
              <w:rPr>
                <w:sz w:val="24"/>
                <w:szCs w:val="24"/>
              </w:rPr>
              <w:t>/</w:t>
            </w:r>
            <w:proofErr w:type="spellStart"/>
            <w:r w:rsidRPr="00E5784E">
              <w:rPr>
                <w:sz w:val="24"/>
                <w:szCs w:val="24"/>
              </w:rPr>
              <w:t>сч</w:t>
            </w:r>
            <w:proofErr w:type="spellEnd"/>
            <w:r w:rsidRPr="00E5784E">
              <w:rPr>
                <w:sz w:val="24"/>
                <w:szCs w:val="24"/>
              </w:rPr>
              <w:t xml:space="preserve"> </w:t>
            </w:r>
            <w:r w:rsidRPr="00C3077B">
              <w:rPr>
                <w:sz w:val="24"/>
                <w:szCs w:val="24"/>
              </w:rPr>
              <w:t>40702810500000109280</w:t>
            </w:r>
            <w:r>
              <w:rPr>
                <w:sz w:val="24"/>
                <w:szCs w:val="24"/>
              </w:rPr>
              <w:t xml:space="preserve"> </w:t>
            </w:r>
          </w:p>
          <w:p w:rsidR="00EF16A6" w:rsidRPr="00C3077B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 w:rsidRPr="00E5784E">
              <w:rPr>
                <w:sz w:val="24"/>
                <w:szCs w:val="24"/>
              </w:rPr>
              <w:t xml:space="preserve">в  </w:t>
            </w:r>
            <w:r w:rsidRPr="00C3077B">
              <w:rPr>
                <w:sz w:val="24"/>
                <w:szCs w:val="24"/>
              </w:rPr>
              <w:t>ОАО АКБ «ПРОБИЗНЕСБАНК» г. Москва</w:t>
            </w:r>
          </w:p>
          <w:p w:rsidR="00EF16A6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784E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р.</w:t>
            </w:r>
            <w:r w:rsidRPr="00E5784E">
              <w:rPr>
                <w:sz w:val="24"/>
                <w:szCs w:val="24"/>
              </w:rPr>
              <w:t>/</w:t>
            </w:r>
            <w:proofErr w:type="spellStart"/>
            <w:r w:rsidRPr="00E5784E">
              <w:rPr>
                <w:sz w:val="24"/>
                <w:szCs w:val="24"/>
              </w:rPr>
              <w:t>сч</w:t>
            </w:r>
            <w:proofErr w:type="spellEnd"/>
            <w:r w:rsidRPr="00E5784E">
              <w:rPr>
                <w:sz w:val="24"/>
                <w:szCs w:val="24"/>
              </w:rPr>
              <w:t xml:space="preserve"> </w:t>
            </w:r>
            <w:r w:rsidRPr="00C3077B">
              <w:rPr>
                <w:sz w:val="24"/>
                <w:szCs w:val="24"/>
              </w:rPr>
              <w:t>30101810600000000986</w:t>
            </w:r>
            <w:r w:rsidRPr="00E5784E">
              <w:rPr>
                <w:sz w:val="24"/>
                <w:szCs w:val="24"/>
              </w:rPr>
              <w:t xml:space="preserve"> </w:t>
            </w:r>
          </w:p>
          <w:p w:rsidR="00EF16A6" w:rsidRPr="00E5784E" w:rsidRDefault="00EF16A6" w:rsidP="00EF16A6">
            <w:pPr>
              <w:snapToGrid w:val="0"/>
              <w:jc w:val="both"/>
              <w:rPr>
                <w:sz w:val="24"/>
                <w:szCs w:val="24"/>
              </w:rPr>
            </w:pPr>
            <w:r w:rsidRPr="00E5784E">
              <w:rPr>
                <w:sz w:val="24"/>
                <w:szCs w:val="24"/>
              </w:rPr>
              <w:t xml:space="preserve">БИК </w:t>
            </w:r>
            <w:r w:rsidRPr="004E3F67">
              <w:rPr>
                <w:sz w:val="24"/>
                <w:szCs w:val="24"/>
              </w:rPr>
              <w:t>044525986</w:t>
            </w:r>
          </w:p>
          <w:p w:rsidR="00E5784E" w:rsidRPr="009A2039" w:rsidRDefault="00E5784E" w:rsidP="00C219D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F16A6" w:rsidRPr="009A2039" w:rsidRDefault="00EF16A6" w:rsidP="00C219D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5784E" w:rsidRPr="00E5784E" w:rsidRDefault="00E5784E" w:rsidP="00C219DF">
            <w:pPr>
              <w:snapToGrid w:val="0"/>
              <w:jc w:val="both"/>
              <w:rPr>
                <w:sz w:val="24"/>
                <w:szCs w:val="24"/>
              </w:rPr>
            </w:pPr>
            <w:r w:rsidRPr="00E5784E">
              <w:rPr>
                <w:sz w:val="24"/>
                <w:szCs w:val="24"/>
              </w:rPr>
              <w:t xml:space="preserve">Генеральный директор </w:t>
            </w:r>
          </w:p>
          <w:p w:rsidR="00E5784E" w:rsidRPr="00E5784E" w:rsidRDefault="00404BA2" w:rsidP="00C219DF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Богатиков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  <w:p w:rsidR="00EF16A6" w:rsidRPr="009A2039" w:rsidRDefault="00EF16A6" w:rsidP="00C219D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5784E" w:rsidRPr="00E5784E" w:rsidRDefault="00E5784E" w:rsidP="00C219DF">
            <w:pPr>
              <w:snapToGrid w:val="0"/>
              <w:jc w:val="both"/>
              <w:rPr>
                <w:sz w:val="24"/>
                <w:szCs w:val="24"/>
              </w:rPr>
            </w:pPr>
            <w:r w:rsidRPr="00E5784E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5184" w:type="dxa"/>
          </w:tcPr>
          <w:p w:rsidR="00C662EF" w:rsidRPr="008E4AC5" w:rsidRDefault="00C662EF" w:rsidP="00E5784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E4AC5">
              <w:rPr>
                <w:b/>
                <w:sz w:val="24"/>
                <w:szCs w:val="24"/>
              </w:rPr>
              <w:t>ООО  "</w:t>
            </w:r>
            <w:r w:rsidR="00AE025C">
              <w:rPr>
                <w:b/>
                <w:sz w:val="24"/>
                <w:szCs w:val="24"/>
              </w:rPr>
              <w:t>______________________</w:t>
            </w:r>
            <w:r w:rsidRPr="008E4AC5">
              <w:rPr>
                <w:b/>
                <w:sz w:val="24"/>
                <w:szCs w:val="24"/>
              </w:rPr>
              <w:t>"</w:t>
            </w:r>
          </w:p>
          <w:p w:rsidR="00E5784E" w:rsidRPr="00E5784E" w:rsidRDefault="00D9001A" w:rsidP="00E5784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E5784E" w:rsidRPr="00E5784E">
              <w:rPr>
                <w:sz w:val="24"/>
                <w:szCs w:val="24"/>
              </w:rPr>
              <w:t>ридический адрес:</w:t>
            </w:r>
            <w:r w:rsidR="008E4AC5">
              <w:rPr>
                <w:sz w:val="24"/>
                <w:szCs w:val="24"/>
              </w:rPr>
              <w:t xml:space="preserve"> </w:t>
            </w:r>
          </w:p>
          <w:p w:rsidR="000E4BB7" w:rsidRDefault="00D9001A" w:rsidP="00E57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</w:p>
          <w:p w:rsidR="00C662EF" w:rsidRDefault="00D9001A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66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4BB7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E5784E" w:rsidRPr="00D9001A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19DF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</w:p>
          <w:p w:rsidR="009867B9" w:rsidRPr="00D9001A" w:rsidRDefault="00E5784E" w:rsidP="009867B9">
            <w:pPr>
              <w:pStyle w:val="ConsNonformat"/>
              <w:rPr>
                <w:sz w:val="24"/>
                <w:szCs w:val="24"/>
              </w:rPr>
            </w:pPr>
            <w:proofErr w:type="gramStart"/>
            <w:r w:rsidRPr="00E57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7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84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EF" w:rsidRPr="00D9001A" w:rsidRDefault="000E4BB7" w:rsidP="00C2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  <w:r w:rsidR="00404BA2">
              <w:rPr>
                <w:sz w:val="24"/>
                <w:szCs w:val="24"/>
              </w:rPr>
              <w:t xml:space="preserve"> </w:t>
            </w:r>
          </w:p>
          <w:p w:rsidR="00C662EF" w:rsidRDefault="00D9001A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784E" w:rsidRPr="00E5784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5784E" w:rsidRPr="00E57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5784E" w:rsidRPr="00E5784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E5784E" w:rsidRPr="00E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D204C4" w:rsidRDefault="00D204C4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C4" w:rsidRDefault="00D204C4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C4" w:rsidRPr="00E5784E" w:rsidRDefault="00D204C4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C5" w:rsidRDefault="008E4AC5" w:rsidP="00C219D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E4AC5" w:rsidRDefault="008E4AC5" w:rsidP="00C219D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E025C" w:rsidRDefault="00AE025C" w:rsidP="00C219D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219DF" w:rsidRPr="00E5784E" w:rsidRDefault="00C219DF" w:rsidP="00C219DF">
            <w:pPr>
              <w:snapToGrid w:val="0"/>
              <w:jc w:val="both"/>
              <w:rPr>
                <w:sz w:val="24"/>
                <w:szCs w:val="24"/>
              </w:rPr>
            </w:pPr>
            <w:r w:rsidRPr="00E5784E">
              <w:rPr>
                <w:sz w:val="24"/>
                <w:szCs w:val="24"/>
              </w:rPr>
              <w:t xml:space="preserve">Генеральный директор </w:t>
            </w:r>
          </w:p>
          <w:p w:rsidR="00C662EF" w:rsidRDefault="00C662EF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5C" w:rsidRPr="000F29C3" w:rsidRDefault="00AE025C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E5784E" w:rsidRDefault="00C219DF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5784E" w:rsidRP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4E" w:rsidRPr="00E5784E" w:rsidRDefault="00E5784E" w:rsidP="00C219D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_GoBack"/>
        <w:bookmarkEnd w:id="6"/>
      </w:tr>
    </w:tbl>
    <w:p w:rsidR="001814C3" w:rsidRDefault="001814C3" w:rsidP="00EA78FB">
      <w:pPr>
        <w:ind w:firstLine="720"/>
        <w:jc w:val="both"/>
        <w:rPr>
          <w:b/>
          <w:sz w:val="24"/>
        </w:rPr>
      </w:pPr>
    </w:p>
    <w:p w:rsidR="00EA78FB" w:rsidRDefault="00EA78FB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p w:rsidR="00DB41D4" w:rsidRDefault="00DB41D4"/>
    <w:sectPr w:rsidR="00DB41D4">
      <w:pgSz w:w="11906" w:h="16838"/>
      <w:pgMar w:top="709" w:right="566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202"/>
    <w:multiLevelType w:val="multilevel"/>
    <w:tmpl w:val="275EC2A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02"/>
        </w:tabs>
        <w:ind w:left="8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0"/>
        </w:tabs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4"/>
        </w:tabs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">
    <w:nsid w:val="2DE55549"/>
    <w:multiLevelType w:val="singleLevel"/>
    <w:tmpl w:val="4732CA0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FB"/>
    <w:rsid w:val="00083902"/>
    <w:rsid w:val="000D000C"/>
    <w:rsid w:val="000E4BB7"/>
    <w:rsid w:val="000F29C3"/>
    <w:rsid w:val="001814C3"/>
    <w:rsid w:val="00317CA8"/>
    <w:rsid w:val="00404BA2"/>
    <w:rsid w:val="00413CB5"/>
    <w:rsid w:val="00435F30"/>
    <w:rsid w:val="005760E0"/>
    <w:rsid w:val="005A3359"/>
    <w:rsid w:val="008115B5"/>
    <w:rsid w:val="008D27E9"/>
    <w:rsid w:val="008E4AC5"/>
    <w:rsid w:val="009265A0"/>
    <w:rsid w:val="009827E9"/>
    <w:rsid w:val="009867B9"/>
    <w:rsid w:val="009A2039"/>
    <w:rsid w:val="009B60F5"/>
    <w:rsid w:val="00AE025C"/>
    <w:rsid w:val="00B5666F"/>
    <w:rsid w:val="00BC1A24"/>
    <w:rsid w:val="00C219DF"/>
    <w:rsid w:val="00C662EF"/>
    <w:rsid w:val="00D204C4"/>
    <w:rsid w:val="00D9001A"/>
    <w:rsid w:val="00DB41D4"/>
    <w:rsid w:val="00DC35DC"/>
    <w:rsid w:val="00DD4F8E"/>
    <w:rsid w:val="00E01BCF"/>
    <w:rsid w:val="00E03AB8"/>
    <w:rsid w:val="00E54EC1"/>
    <w:rsid w:val="00E5784E"/>
    <w:rsid w:val="00EA78FB"/>
    <w:rsid w:val="00EC5CEE"/>
    <w:rsid w:val="00EF16A6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FB"/>
    <w:rPr>
      <w:lang w:eastAsia="en-US"/>
    </w:rPr>
  </w:style>
  <w:style w:type="paragraph" w:styleId="1">
    <w:name w:val="heading 1"/>
    <w:basedOn w:val="a"/>
    <w:next w:val="a"/>
    <w:qFormat/>
    <w:rsid w:val="00EA78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8FB"/>
    <w:pPr>
      <w:jc w:val="both"/>
    </w:pPr>
    <w:rPr>
      <w:sz w:val="24"/>
    </w:rPr>
  </w:style>
  <w:style w:type="paragraph" w:styleId="a4">
    <w:name w:val="Body Text Indent"/>
    <w:basedOn w:val="a"/>
    <w:rsid w:val="00EA78FB"/>
    <w:pPr>
      <w:numPr>
        <w:ilvl w:val="12"/>
      </w:numPr>
      <w:ind w:firstLine="426"/>
      <w:jc w:val="both"/>
    </w:pPr>
    <w:rPr>
      <w:sz w:val="24"/>
    </w:rPr>
  </w:style>
  <w:style w:type="paragraph" w:customStyle="1" w:styleId="ConsNonformat">
    <w:name w:val="ConsNonformat"/>
    <w:rsid w:val="00E5784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rsid w:val="00DC3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C35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FB"/>
    <w:rPr>
      <w:lang w:eastAsia="en-US"/>
    </w:rPr>
  </w:style>
  <w:style w:type="paragraph" w:styleId="1">
    <w:name w:val="heading 1"/>
    <w:basedOn w:val="a"/>
    <w:next w:val="a"/>
    <w:qFormat/>
    <w:rsid w:val="00EA78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8FB"/>
    <w:pPr>
      <w:jc w:val="both"/>
    </w:pPr>
    <w:rPr>
      <w:sz w:val="24"/>
    </w:rPr>
  </w:style>
  <w:style w:type="paragraph" w:styleId="a4">
    <w:name w:val="Body Text Indent"/>
    <w:basedOn w:val="a"/>
    <w:rsid w:val="00EA78FB"/>
    <w:pPr>
      <w:numPr>
        <w:ilvl w:val="12"/>
      </w:numPr>
      <w:ind w:firstLine="426"/>
      <w:jc w:val="both"/>
    </w:pPr>
    <w:rPr>
      <w:sz w:val="24"/>
    </w:rPr>
  </w:style>
  <w:style w:type="paragraph" w:customStyle="1" w:styleId="ConsNonformat">
    <w:name w:val="ConsNonformat"/>
    <w:rsid w:val="00E5784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rsid w:val="00DC3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C35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        _________</vt:lpstr>
    </vt:vector>
  </TitlesOfParts>
  <Company>Narod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        _________</dc:title>
  <dc:creator>Narod</dc:creator>
  <cp:lastModifiedBy>Станислав</cp:lastModifiedBy>
  <cp:revision>2</cp:revision>
  <cp:lastPrinted>2013-01-24T06:17:00Z</cp:lastPrinted>
  <dcterms:created xsi:type="dcterms:W3CDTF">2016-01-18T08:58:00Z</dcterms:created>
  <dcterms:modified xsi:type="dcterms:W3CDTF">2016-01-18T08:58:00Z</dcterms:modified>
</cp:coreProperties>
</file>